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49D6E" w14:textId="77777777" w:rsidR="00095BF0" w:rsidRPr="002D0189" w:rsidRDefault="00095BF0" w:rsidP="00095BF0">
      <w:pPr>
        <w:widowControl/>
        <w:spacing w:beforeLines="50" w:before="156" w:afterLines="50" w:after="156" w:line="520" w:lineRule="exact"/>
        <w:jc w:val="center"/>
        <w:rPr>
          <w:rFonts w:ascii="宋体" w:eastAsia="宋体" w:hAnsi="宋体" w:cs="方正小标宋简体" w:hint="eastAsia"/>
          <w:b/>
          <w:color w:val="000000" w:themeColor="text1"/>
          <w:sz w:val="32"/>
          <w:szCs w:val="32"/>
        </w:rPr>
      </w:pPr>
      <w:bookmarkStart w:id="0" w:name="OLE_LINK9"/>
      <w:r w:rsidRPr="002D0189">
        <w:rPr>
          <w:rFonts w:ascii="仿宋_GB2312" w:eastAsia="仿宋_GB2312" w:hAnsi="Helvetica" w:cs="Helvetica"/>
          <w:color w:val="000000" w:themeColor="text1"/>
          <w:kern w:val="0"/>
          <w:sz w:val="33"/>
          <w:szCs w:val="33"/>
        </w:rPr>
        <w:t>超高分辨冷场发射扫描电镜</w:t>
      </w:r>
      <w:bookmarkEnd w:id="0"/>
      <w:r w:rsidRPr="002D0189">
        <w:rPr>
          <w:rFonts w:ascii="宋体" w:eastAsia="宋体" w:hAnsi="宋体" w:cs="方正小标宋简体"/>
          <w:b/>
          <w:color w:val="000000" w:themeColor="text1"/>
          <w:sz w:val="32"/>
          <w:szCs w:val="32"/>
        </w:rPr>
        <w:t>主要技术参数和服务要求</w:t>
      </w:r>
    </w:p>
    <w:p w14:paraId="7E586324" w14:textId="77777777" w:rsidR="00095BF0" w:rsidRPr="002D0189" w:rsidRDefault="00095BF0" w:rsidP="00095BF0">
      <w:pPr>
        <w:widowControl/>
        <w:spacing w:line="520" w:lineRule="exact"/>
        <w:ind w:firstLineChars="200" w:firstLine="602"/>
        <w:rPr>
          <w:rFonts w:ascii="宋体" w:eastAsia="宋体" w:hAnsi="宋体" w:cs="仿宋_GB2312" w:hint="eastAsia"/>
          <w:color w:val="000000" w:themeColor="text1"/>
          <w:kern w:val="0"/>
          <w:sz w:val="30"/>
          <w:szCs w:val="30"/>
        </w:rPr>
      </w:pPr>
      <w:r w:rsidRPr="002D0189">
        <w:rPr>
          <w:rFonts w:ascii="宋体" w:eastAsia="宋体" w:hAnsi="宋体" w:cs="黑体"/>
          <w:b/>
          <w:bCs/>
          <w:color w:val="000000" w:themeColor="text1"/>
          <w:kern w:val="0"/>
          <w:sz w:val="30"/>
          <w:szCs w:val="30"/>
        </w:rPr>
        <w:t>一、用途</w:t>
      </w:r>
      <w:r w:rsidRPr="002D0189">
        <w:rPr>
          <w:rFonts w:ascii="宋体" w:eastAsia="宋体" w:hAnsi="宋体" w:cs="仿宋_GB2312"/>
          <w:color w:val="000000" w:themeColor="text1"/>
          <w:kern w:val="0"/>
          <w:sz w:val="30"/>
          <w:szCs w:val="30"/>
        </w:rPr>
        <w:t xml:space="preserve"> </w:t>
      </w:r>
    </w:p>
    <w:p w14:paraId="1FE068A5" w14:textId="77777777" w:rsidR="00095BF0" w:rsidRPr="002D0189" w:rsidRDefault="00095BF0" w:rsidP="00095BF0">
      <w:pPr>
        <w:spacing w:line="520" w:lineRule="exact"/>
        <w:ind w:firstLineChars="200" w:firstLine="480"/>
        <w:rPr>
          <w:rFonts w:ascii="宋体" w:eastAsia="宋体" w:hAnsi="宋体" w:cs="仿宋_GB2312" w:hint="eastAsia"/>
          <w:bCs/>
          <w:color w:val="000000" w:themeColor="text1"/>
          <w:sz w:val="24"/>
          <w:szCs w:val="24"/>
        </w:rPr>
      </w:pPr>
      <w:bookmarkStart w:id="1" w:name="OLE_LINK5"/>
      <w:r w:rsidRPr="002D0189">
        <w:rPr>
          <w:rFonts w:ascii="宋体" w:eastAsia="宋体" w:hAnsi="宋体" w:cs="仿宋_GB2312"/>
          <w:color w:val="000000" w:themeColor="text1"/>
          <w:sz w:val="24"/>
          <w:szCs w:val="24"/>
          <w:shd w:val="clear" w:color="auto" w:fill="FFFFFF"/>
        </w:rPr>
        <w:t>超高分辨冷场发射扫描电镜</w:t>
      </w:r>
      <w:bookmarkEnd w:id="1"/>
      <w:r w:rsidRPr="002D0189">
        <w:rPr>
          <w:rFonts w:ascii="宋体" w:eastAsia="宋体" w:hAnsi="宋体" w:cs="仿宋_GB2312"/>
          <w:color w:val="000000" w:themeColor="text1"/>
          <w:sz w:val="24"/>
          <w:szCs w:val="24"/>
          <w:shd w:val="clear" w:color="auto" w:fill="FFFFFF"/>
        </w:rPr>
        <w:t>是用于样品的高分辨形貌观察、样品微观结构分析及表面成分定性、定量分析的大型精密仪器，具有景深大、分辨率高、成像直观、立体感强、放大倍数范围宽等特点，是目前微观结构分析方法中最常用、最成熟且准确可靠的测试手段之一。</w:t>
      </w:r>
    </w:p>
    <w:p w14:paraId="7F1B527C" w14:textId="77777777" w:rsidR="00095BF0" w:rsidRPr="002D0189" w:rsidRDefault="00095BF0" w:rsidP="00095BF0">
      <w:pPr>
        <w:widowControl/>
        <w:spacing w:line="520" w:lineRule="exact"/>
        <w:ind w:firstLineChars="200" w:firstLine="602"/>
        <w:rPr>
          <w:rFonts w:ascii="宋体" w:eastAsia="宋体" w:hAnsi="宋体" w:cs="黑体" w:hint="eastAsia"/>
          <w:b/>
          <w:bCs/>
          <w:color w:val="000000" w:themeColor="text1"/>
          <w:kern w:val="0"/>
          <w:sz w:val="30"/>
          <w:szCs w:val="30"/>
        </w:rPr>
      </w:pPr>
      <w:r w:rsidRPr="002D0189">
        <w:rPr>
          <w:rFonts w:ascii="宋体" w:eastAsia="宋体" w:hAnsi="宋体" w:cs="黑体"/>
          <w:b/>
          <w:bCs/>
          <w:color w:val="000000" w:themeColor="text1"/>
          <w:kern w:val="0"/>
          <w:sz w:val="30"/>
          <w:szCs w:val="30"/>
        </w:rPr>
        <w:t>二、技术参数</w:t>
      </w:r>
    </w:p>
    <w:p w14:paraId="5638695D" w14:textId="77777777" w:rsidR="00095BF0" w:rsidRPr="002D0189" w:rsidRDefault="00095BF0" w:rsidP="00095BF0">
      <w:pPr>
        <w:widowControl/>
        <w:tabs>
          <w:tab w:val="left" w:pos="1050"/>
        </w:tabs>
        <w:spacing w:line="520" w:lineRule="exact"/>
        <w:jc w:val="left"/>
        <w:rPr>
          <w:rFonts w:ascii="宋体" w:eastAsia="宋体" w:hAnsi="宋体" w:cs="仿宋_GB2312" w:hint="eastAsia"/>
          <w:b/>
          <w:bCs/>
          <w:color w:val="000000" w:themeColor="text1"/>
          <w:sz w:val="24"/>
          <w:szCs w:val="24"/>
        </w:rPr>
      </w:pPr>
      <w:r w:rsidRPr="002D0189">
        <w:rPr>
          <w:rFonts w:ascii="宋体" w:eastAsia="宋体" w:hAnsi="宋体" w:cs="仿宋_GB2312"/>
          <w:b/>
          <w:bCs/>
          <w:color w:val="000000" w:themeColor="text1"/>
          <w:sz w:val="24"/>
          <w:szCs w:val="24"/>
        </w:rPr>
        <w:t>1基本性能指标（优于或不低于下列指标）</w:t>
      </w:r>
    </w:p>
    <w:p w14:paraId="4D2EFA9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 组成：主机(包括真空系统、电子光学系统、检测器</w:t>
      </w:r>
      <w:proofErr w:type="gramStart"/>
      <w:r w:rsidRPr="002D0189">
        <w:rPr>
          <w:rFonts w:ascii="宋体" w:eastAsia="宋体" w:hAnsi="宋体" w:cs="仿宋_GB2312"/>
          <w:color w:val="000000" w:themeColor="text1"/>
          <w:sz w:val="24"/>
          <w:szCs w:val="24"/>
        </w:rPr>
        <w:t>系统)，</w:t>
      </w:r>
      <w:proofErr w:type="gramEnd"/>
      <w:r w:rsidRPr="002D0189">
        <w:rPr>
          <w:rFonts w:ascii="宋体" w:eastAsia="宋体" w:hAnsi="宋体" w:cs="仿宋_GB2312"/>
          <w:color w:val="000000" w:themeColor="text1"/>
          <w:sz w:val="24"/>
          <w:szCs w:val="24"/>
        </w:rPr>
        <w:t>自动变压器，冷却循环水系统，显示系统，标准工具及附件；</w:t>
      </w:r>
    </w:p>
    <w:p w14:paraId="1E512D1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 电子枪：冷场发射电子枪，电子源大小≤5nm，能量范围≤0.3eV，亮度≥10</w:t>
      </w:r>
      <w:r w:rsidRPr="002D0189">
        <w:rPr>
          <w:rFonts w:ascii="宋体" w:eastAsia="宋体" w:hAnsi="宋体" w:cs="仿宋_GB2312"/>
          <w:color w:val="000000" w:themeColor="text1"/>
          <w:sz w:val="24"/>
          <w:szCs w:val="24"/>
          <w:vertAlign w:val="superscript"/>
        </w:rPr>
        <w:t>8</w:t>
      </w:r>
      <w:r w:rsidRPr="002D0189">
        <w:rPr>
          <w:rFonts w:ascii="宋体" w:eastAsia="宋体" w:hAnsi="宋体" w:cs="仿宋_GB2312"/>
          <w:color w:val="000000" w:themeColor="text1"/>
          <w:sz w:val="24"/>
          <w:szCs w:val="24"/>
        </w:rPr>
        <w:t>A/cm</w:t>
      </w:r>
      <w:r w:rsidRPr="002D0189">
        <w:rPr>
          <w:rFonts w:ascii="宋体" w:eastAsia="宋体" w:hAnsi="宋体" w:cs="仿宋_GB2312"/>
          <w:color w:val="000000" w:themeColor="text1"/>
          <w:sz w:val="24"/>
          <w:szCs w:val="24"/>
          <w:vertAlign w:val="superscript"/>
        </w:rPr>
        <w:t>2</w:t>
      </w:r>
      <w:r w:rsidRPr="002D0189">
        <w:rPr>
          <w:rFonts w:ascii="宋体" w:eastAsia="宋体" w:hAnsi="宋体" w:cs="仿宋_GB2312"/>
          <w:color w:val="000000" w:themeColor="text1"/>
          <w:sz w:val="24"/>
          <w:szCs w:val="24"/>
        </w:rPr>
        <w:t>/Sr，适合超高分辨观察；</w:t>
      </w:r>
    </w:p>
    <w:p w14:paraId="2B3C370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★1.3 分辨率：≤0.6nm @15kV</w:t>
      </w:r>
      <w:proofErr w:type="gramStart"/>
      <w:r w:rsidRPr="002D0189">
        <w:rPr>
          <w:rFonts w:ascii="宋体" w:eastAsia="宋体" w:hAnsi="宋体" w:cs="仿宋_GB2312"/>
          <w:color w:val="000000" w:themeColor="text1"/>
          <w:sz w:val="24"/>
          <w:szCs w:val="24"/>
        </w:rPr>
        <w:t>(工作距离4mm)</w:t>
      </w:r>
      <w:proofErr w:type="gramEnd"/>
      <w:r w:rsidRPr="002D0189">
        <w:rPr>
          <w:rFonts w:ascii="宋体" w:eastAsia="宋体" w:hAnsi="宋体" w:cs="仿宋_GB2312"/>
          <w:color w:val="000000" w:themeColor="text1"/>
          <w:sz w:val="24"/>
          <w:szCs w:val="24"/>
        </w:rPr>
        <w:t>，≤0.7nm @1KV（工作距离1.5mm）；</w:t>
      </w:r>
    </w:p>
    <w:p w14:paraId="4017052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1.4 加速电压（着陆电压）：0.01～30kV；</w:t>
      </w:r>
    </w:p>
    <w:p w14:paraId="4E2E1A5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1.5 底片倍率：最小≤20倍，最大≥2,000,000倍，底片和显示器倍率可同时显示；</w:t>
      </w:r>
    </w:p>
    <w:p w14:paraId="59B63029" w14:textId="77777777" w:rsidR="00095BF0" w:rsidRPr="002D0189" w:rsidRDefault="00095BF0" w:rsidP="00095BF0">
      <w:pPr>
        <w:widowControl/>
        <w:tabs>
          <w:tab w:val="left" w:pos="1050"/>
        </w:tabs>
        <w:spacing w:line="520" w:lineRule="exact"/>
        <w:ind w:firstLineChars="200" w:firstLine="560"/>
        <w:jc w:val="left"/>
        <w:rPr>
          <w:rFonts w:ascii="宋体" w:eastAsia="宋体" w:hAnsi="宋体" w:cs="仿宋_GB2312" w:hint="eastAsia"/>
          <w:color w:val="000000" w:themeColor="text1"/>
          <w:sz w:val="24"/>
          <w:szCs w:val="24"/>
        </w:rPr>
      </w:pPr>
      <w:r w:rsidRPr="002D0189">
        <w:rPr>
          <w:rFonts w:ascii="等线" w:eastAsia="等线" w:hAnsi="等线" w:cs="仿宋_GB2312"/>
          <w:color w:val="000000" w:themeColor="text1"/>
          <w:sz w:val="28"/>
          <w:szCs w:val="28"/>
        </w:rPr>
        <w:t>▲</w:t>
      </w:r>
      <w:r w:rsidRPr="002D0189">
        <w:rPr>
          <w:rFonts w:ascii="宋体" w:eastAsia="宋体" w:hAnsi="宋体" w:cs="仿宋_GB2312"/>
          <w:color w:val="000000" w:themeColor="text1"/>
          <w:sz w:val="24"/>
          <w:szCs w:val="24"/>
        </w:rPr>
        <w:t>1.6 物镜光阑： 真空外4孔可调式，内置加热自清洁装置；</w:t>
      </w:r>
    </w:p>
    <w:p w14:paraId="3D626E9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★1.7 样品台：5轴优中心马达驱动，移动范围：X：0-110mm，Y：0-110mm，Z：1.5-40mm，R：360°，T：-5°～70°；</w:t>
      </w:r>
    </w:p>
    <w:p w14:paraId="0439343B" w14:textId="77777777" w:rsidR="00095BF0" w:rsidRPr="002D0189" w:rsidRDefault="00095BF0" w:rsidP="00095BF0">
      <w:pPr>
        <w:widowControl/>
        <w:tabs>
          <w:tab w:val="left" w:pos="1050"/>
        </w:tabs>
        <w:spacing w:line="520" w:lineRule="exact"/>
        <w:ind w:firstLineChars="200" w:firstLine="560"/>
        <w:jc w:val="left"/>
        <w:rPr>
          <w:rFonts w:ascii="宋体" w:eastAsia="宋体" w:hAnsi="宋体" w:cs="仿宋_GB2312" w:hint="eastAsia"/>
          <w:color w:val="000000" w:themeColor="text1"/>
          <w:sz w:val="24"/>
          <w:szCs w:val="24"/>
        </w:rPr>
      </w:pPr>
      <w:r w:rsidRPr="002D0189">
        <w:rPr>
          <w:rFonts w:ascii="等线" w:eastAsia="等线" w:hAnsi="等线" w:cs="仿宋_GB2312"/>
          <w:color w:val="000000" w:themeColor="text1"/>
          <w:sz w:val="28"/>
          <w:szCs w:val="28"/>
        </w:rPr>
        <w:t>▲</w:t>
      </w:r>
      <w:r w:rsidRPr="002D0189">
        <w:rPr>
          <w:rFonts w:ascii="宋体" w:eastAsia="宋体" w:hAnsi="宋体" w:cs="仿宋_GB2312"/>
          <w:color w:val="000000" w:themeColor="text1"/>
          <w:sz w:val="24"/>
          <w:szCs w:val="24"/>
        </w:rPr>
        <w:t>1.8 样品观察视野≥150mm，满足对6英寸样品全视野观察；</w:t>
      </w:r>
    </w:p>
    <w:p w14:paraId="219576B4" w14:textId="77777777" w:rsidR="00095BF0" w:rsidRPr="002D0189" w:rsidRDefault="00095BF0" w:rsidP="00095BF0">
      <w:pPr>
        <w:widowControl/>
        <w:tabs>
          <w:tab w:val="left" w:pos="1050"/>
        </w:tabs>
        <w:spacing w:line="520" w:lineRule="exact"/>
        <w:ind w:firstLineChars="200" w:firstLine="560"/>
        <w:jc w:val="left"/>
        <w:rPr>
          <w:rFonts w:ascii="宋体" w:eastAsia="宋体" w:hAnsi="宋体" w:cs="仿宋_GB2312" w:hint="eastAsia"/>
          <w:color w:val="000000" w:themeColor="text1"/>
          <w:sz w:val="24"/>
          <w:szCs w:val="24"/>
        </w:rPr>
      </w:pPr>
      <w:r w:rsidRPr="002D0189">
        <w:rPr>
          <w:rFonts w:ascii="等线" w:eastAsia="等线" w:hAnsi="等线" w:cs="仿宋_GB2312"/>
          <w:color w:val="000000" w:themeColor="text1"/>
          <w:sz w:val="28"/>
          <w:szCs w:val="28"/>
        </w:rPr>
        <w:t>▲</w:t>
      </w:r>
      <w:r w:rsidRPr="002D0189">
        <w:rPr>
          <w:rFonts w:ascii="宋体" w:eastAsia="宋体" w:hAnsi="宋体" w:cs="仿宋_GB2312"/>
          <w:color w:val="000000" w:themeColor="text1"/>
          <w:sz w:val="24"/>
          <w:szCs w:val="24"/>
        </w:rPr>
        <w:t>1.9 非接触防碰撞保护功能，无需红外相机即可避免样品台碰撞；</w:t>
      </w:r>
    </w:p>
    <w:p w14:paraId="7DF7A4D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1.10 SEM-MAP光镜导航功能：一体化导航相机，最大导航视野直径75mm；</w:t>
      </w:r>
    </w:p>
    <w:p w14:paraId="207CAB7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1.11自动电子光路对中调整：自动电子束对中，自动光阑对中，自动像散对中，自动对焦调整，自动亮度对比度调整，自动像散调整</w:t>
      </w:r>
    </w:p>
    <w:p w14:paraId="69CA0350"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lastRenderedPageBreak/>
        <w:t>★1.12 通过预抽室交换样品，最大样品尺寸直径≥150mm；预抽室端面透明，可观察到样品交换过程；</w:t>
      </w:r>
    </w:p>
    <w:p w14:paraId="05EDF82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1.13 预抽室具有样品安装到位提示，避免样品在安装时脱落；</w:t>
      </w:r>
    </w:p>
    <w:p w14:paraId="155656E0"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1.14 预抽室预留有真空转移升级接口，可后期升级真空转移附件；</w:t>
      </w:r>
    </w:p>
    <w:p w14:paraId="2C4F8D44" w14:textId="77777777" w:rsidR="00095BF0" w:rsidRPr="002D0189" w:rsidRDefault="00095BF0" w:rsidP="00095BF0">
      <w:pPr>
        <w:widowControl/>
        <w:tabs>
          <w:tab w:val="left" w:pos="1050"/>
        </w:tabs>
        <w:spacing w:line="520" w:lineRule="exact"/>
        <w:ind w:firstLineChars="200" w:firstLine="560"/>
        <w:jc w:val="left"/>
        <w:rPr>
          <w:rFonts w:ascii="宋体" w:eastAsia="宋体" w:hAnsi="宋体" w:cs="仿宋_GB2312" w:hint="eastAsia"/>
          <w:color w:val="000000" w:themeColor="text1"/>
          <w:sz w:val="24"/>
          <w:szCs w:val="24"/>
        </w:rPr>
      </w:pPr>
      <w:r w:rsidRPr="002D0189">
        <w:rPr>
          <w:rFonts w:ascii="等线" w:eastAsia="等线" w:hAnsi="等线" w:cs="仿宋_GB2312"/>
          <w:color w:val="000000" w:themeColor="text1"/>
          <w:sz w:val="28"/>
          <w:szCs w:val="28"/>
        </w:rPr>
        <w:t>▲</w:t>
      </w:r>
      <w:r w:rsidRPr="002D0189">
        <w:rPr>
          <w:rFonts w:ascii="宋体" w:eastAsia="宋体" w:hAnsi="宋体" w:cs="仿宋_GB2312"/>
          <w:color w:val="000000" w:themeColor="text1"/>
          <w:sz w:val="24"/>
          <w:szCs w:val="24"/>
        </w:rPr>
        <w:t>1.15 具有高位和低位二次电子探测器：高位探头安装在物镜上方，避免影响物镜成像；通过E×B系统可获取纯的二次电子像或纯的背散射电子像或两种信号的任意比例混合像；</w:t>
      </w:r>
    </w:p>
    <w:p w14:paraId="02EB44E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1.16 扫描模式：</w:t>
      </w:r>
    </w:p>
    <w:p w14:paraId="16BEBAD8"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Rapid扫描： Rapid1～Rapid2</w:t>
      </w:r>
      <w:r w:rsidRPr="002D0189">
        <w:rPr>
          <w:rFonts w:ascii="宋体" w:eastAsia="宋体" w:hAnsi="宋体" w:cs="仿宋_GB2312"/>
          <w:color w:val="000000" w:themeColor="text1"/>
          <w:sz w:val="24"/>
          <w:szCs w:val="24"/>
        </w:rPr>
        <w:tab/>
        <w:t>2种</w:t>
      </w:r>
    </w:p>
    <w:p w14:paraId="2E12A60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Fast扫描： Fast1～Fast2</w:t>
      </w:r>
      <w:r w:rsidRPr="002D0189">
        <w:rPr>
          <w:rFonts w:ascii="宋体" w:eastAsia="宋体" w:hAnsi="宋体" w:cs="仿宋_GB2312"/>
          <w:color w:val="000000" w:themeColor="text1"/>
          <w:sz w:val="24"/>
          <w:szCs w:val="24"/>
        </w:rPr>
        <w:tab/>
        <w:t>2种</w:t>
      </w:r>
    </w:p>
    <w:p w14:paraId="1C78DFF8"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Slow扫描： Slow1～Slow7</w:t>
      </w:r>
      <w:r w:rsidRPr="002D0189">
        <w:rPr>
          <w:rFonts w:ascii="宋体" w:eastAsia="宋体" w:hAnsi="宋体" w:cs="仿宋_GB2312"/>
          <w:color w:val="000000" w:themeColor="text1"/>
          <w:sz w:val="24"/>
          <w:szCs w:val="24"/>
        </w:rPr>
        <w:tab/>
        <w:t>7种</w:t>
      </w:r>
    </w:p>
    <w:p w14:paraId="6434FD1E"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CSS 扫描： CSS1～CSS7</w:t>
      </w:r>
      <w:r w:rsidRPr="002D0189">
        <w:rPr>
          <w:rFonts w:ascii="宋体" w:eastAsia="宋体" w:hAnsi="宋体" w:cs="仿宋_GB2312"/>
          <w:color w:val="000000" w:themeColor="text1"/>
          <w:sz w:val="24"/>
          <w:szCs w:val="24"/>
        </w:rPr>
        <w:tab/>
        <w:t>7种</w:t>
      </w:r>
    </w:p>
    <w:p w14:paraId="5FDF4170"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Reduce 扫描：高，中，低，宽区快速，宽区慢速；    5种</w:t>
      </w:r>
    </w:p>
    <w:p w14:paraId="12DE41D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 xml:space="preserve">Custom扫描：驻留时间 100ms - 2ms </w:t>
      </w:r>
      <w:proofErr w:type="gramStart"/>
      <w:r w:rsidRPr="002D0189">
        <w:rPr>
          <w:rFonts w:ascii="宋体" w:eastAsia="宋体" w:hAnsi="宋体" w:cs="仿宋_GB2312"/>
          <w:color w:val="000000" w:themeColor="text1"/>
          <w:sz w:val="24"/>
          <w:szCs w:val="24"/>
        </w:rPr>
        <w:t>(50Hz)</w:t>
      </w:r>
      <w:proofErr w:type="gramEnd"/>
    </w:p>
    <w:p w14:paraId="73910BB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1.17 图像储存：最高分辨率≥10240×7680像素，照片包括编号，加速电压，标尺，放大倍率，日期，时间，工作距离等信息；</w:t>
      </w:r>
    </w:p>
    <w:p w14:paraId="1E7AEB7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1.18 信号/图像处理功能：像素积分改善S/N，框架积分，彩色图像显示，2色合成图像显示（保存图像），伪彩色图像显示（保存图像），针对保存图片的图像处理（灰阶变换，伽马调整，各种空间过滤处理）；</w:t>
      </w:r>
    </w:p>
    <w:p w14:paraId="6CA8A78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1.19 保存图像处理：可以进行图像的处理、测量和编排实验报告，捕捉的图片可存储在临时图片栏内，可选择单张存储或批量存储，可自动连续命名；</w:t>
      </w:r>
    </w:p>
    <w:p w14:paraId="1D2F915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1.20 显示器：24寸宽屏显示器×2，显示器分辨率≥1920x1080，配有轨迹球和操作旋钮；</w:t>
      </w:r>
    </w:p>
    <w:p w14:paraId="44E8033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1.21 自动功能：自动对焦，自动调像散，自动合轴、自动电子光路对中调整；</w:t>
      </w:r>
    </w:p>
    <w:p w14:paraId="13D0F0F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1.22 具备自动图像漂移校正功能；</w:t>
      </w:r>
    </w:p>
    <w:p w14:paraId="51B8D0E0"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lastRenderedPageBreak/>
        <w:t xml:space="preserve">1.23 电子图像移动：≥±12μm </w:t>
      </w:r>
      <w:proofErr w:type="gramStart"/>
      <w:r w:rsidRPr="002D0189">
        <w:rPr>
          <w:rFonts w:ascii="宋体" w:eastAsia="宋体" w:hAnsi="宋体" w:cs="仿宋_GB2312"/>
          <w:color w:val="000000" w:themeColor="text1"/>
          <w:sz w:val="24"/>
          <w:szCs w:val="24"/>
        </w:rPr>
        <w:t>(WD=8mm)</w:t>
      </w:r>
      <w:proofErr w:type="gramEnd"/>
      <w:r w:rsidRPr="002D0189">
        <w:rPr>
          <w:rFonts w:ascii="宋体" w:eastAsia="宋体" w:hAnsi="宋体" w:cs="仿宋_GB2312"/>
          <w:color w:val="000000" w:themeColor="text1"/>
          <w:sz w:val="24"/>
          <w:szCs w:val="24"/>
        </w:rPr>
        <w:t>；</w:t>
      </w:r>
    </w:p>
    <w:p w14:paraId="3A32147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 真空系统：</w:t>
      </w:r>
    </w:p>
    <w:p w14:paraId="2E47F31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1.24.1 排期控制：全自动真空阀；</w:t>
      </w:r>
    </w:p>
    <w:p w14:paraId="1944CB3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1.24.2 真空泵：分子泵（磁悬浮型）260L/s×1台；机械泵135L/min×1台；</w:t>
      </w:r>
    </w:p>
    <w:p w14:paraId="7F34B001"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1.24.3 离子泵45L/s×2，化学泵×1台；</w:t>
      </w:r>
    </w:p>
    <w:p w14:paraId="23510AF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 xml:space="preserve">1.24.4 真空度：真空度：≤2×10-8Pa </w:t>
      </w:r>
      <w:proofErr w:type="gramStart"/>
      <w:r w:rsidRPr="002D0189">
        <w:rPr>
          <w:rFonts w:ascii="宋体" w:eastAsia="宋体" w:hAnsi="宋体" w:cs="仿宋_GB2312"/>
          <w:color w:val="000000" w:themeColor="text1"/>
          <w:sz w:val="24"/>
          <w:szCs w:val="24"/>
        </w:rPr>
        <w:t>(电子枪)</w:t>
      </w:r>
      <w:proofErr w:type="gramEnd"/>
      <w:r w:rsidRPr="002D0189">
        <w:rPr>
          <w:rFonts w:ascii="宋体" w:eastAsia="宋体" w:hAnsi="宋体" w:cs="仿宋_GB2312"/>
          <w:color w:val="000000" w:themeColor="text1"/>
          <w:sz w:val="24"/>
          <w:szCs w:val="24"/>
        </w:rPr>
        <w:t xml:space="preserve">；≤10-4Pa </w:t>
      </w:r>
      <w:proofErr w:type="gramStart"/>
      <w:r w:rsidRPr="002D0189">
        <w:rPr>
          <w:rFonts w:ascii="宋体" w:eastAsia="宋体" w:hAnsi="宋体" w:cs="仿宋_GB2312"/>
          <w:color w:val="000000" w:themeColor="text1"/>
          <w:sz w:val="24"/>
          <w:szCs w:val="24"/>
        </w:rPr>
        <w:t>(样品室)</w:t>
      </w:r>
      <w:proofErr w:type="gramEnd"/>
      <w:r w:rsidRPr="002D0189">
        <w:rPr>
          <w:rFonts w:ascii="宋体" w:eastAsia="宋体" w:hAnsi="宋体" w:cs="仿宋_GB2312"/>
          <w:color w:val="000000" w:themeColor="text1"/>
          <w:sz w:val="24"/>
          <w:szCs w:val="24"/>
        </w:rPr>
        <w:t>；</w:t>
      </w:r>
    </w:p>
    <w:p w14:paraId="771DFE6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1.24.5 样品更换抽真空时间：≤2分钟；</w:t>
      </w:r>
    </w:p>
    <w:p w14:paraId="54B534A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1.24.6 真空规：全真空规，皮拉尼规×2；</w:t>
      </w:r>
    </w:p>
    <w:p w14:paraId="46B2652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1.24.7 保护：断电、漏电、真空保护；</w:t>
      </w:r>
    </w:p>
    <w:p w14:paraId="44DF6BA0" w14:textId="77777777" w:rsidR="00095BF0" w:rsidRPr="002D0189" w:rsidRDefault="00095BF0" w:rsidP="00095BF0">
      <w:pPr>
        <w:widowControl/>
        <w:tabs>
          <w:tab w:val="left" w:pos="1050"/>
        </w:tabs>
        <w:spacing w:line="520" w:lineRule="exact"/>
        <w:ind w:firstLineChars="200" w:firstLine="560"/>
        <w:jc w:val="left"/>
        <w:rPr>
          <w:rFonts w:ascii="宋体" w:eastAsia="宋体" w:hAnsi="宋体" w:cs="仿宋_GB2312" w:hint="eastAsia"/>
          <w:color w:val="000000" w:themeColor="text1"/>
          <w:sz w:val="24"/>
          <w:szCs w:val="24"/>
        </w:rPr>
      </w:pPr>
      <w:r w:rsidRPr="002D0189">
        <w:rPr>
          <w:rFonts w:ascii="等线" w:eastAsia="等线" w:hAnsi="等线" w:cs="仿宋_GB2312"/>
          <w:color w:val="000000" w:themeColor="text1"/>
          <w:sz w:val="28"/>
          <w:szCs w:val="28"/>
        </w:rPr>
        <w:t>▲</w:t>
      </w:r>
      <w:r w:rsidRPr="002D0189">
        <w:rPr>
          <w:rFonts w:ascii="宋体" w:eastAsia="宋体" w:hAnsi="宋体" w:cs="仿宋_GB2312"/>
          <w:color w:val="000000" w:themeColor="text1"/>
          <w:sz w:val="24"/>
          <w:szCs w:val="24"/>
        </w:rPr>
        <w:t>1.25 内置阳极烘烤系统，用户可自行完成烘烤维护和镜筒合轴维护；</w:t>
      </w:r>
    </w:p>
    <w:p w14:paraId="4A30A68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 配置扫描透射探测器（STEM），可实现同一位点的扫描和透射观察；</w:t>
      </w:r>
    </w:p>
    <w:p w14:paraId="477154D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 电制冷X射线能谱仪：</w:t>
      </w:r>
    </w:p>
    <w:p w14:paraId="61D1C1F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 xml:space="preserve">1.26.1 探测器：硅漂移（SDD）电制冷探测器，采用场效应管（FET）一体化集成设计的高速SDD芯片，晶体有效面积≥60mm2，超薄窗设计，独立真空； </w:t>
      </w:r>
    </w:p>
    <w:p w14:paraId="470AB0C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1.26.2 能量分辨率：Mn Ka保证优于129eV，Cu Ka保证优于148eV；</w:t>
      </w:r>
    </w:p>
    <w:p w14:paraId="002C241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1.26.3 卸真空或更换样品时探头无需预热；</w:t>
      </w:r>
    </w:p>
    <w:p w14:paraId="3871A53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1.26.4 元素分析范围: Be4～Cf98；</w:t>
      </w:r>
    </w:p>
    <w:p w14:paraId="7ADB98B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1.26.5 能谱仪处理单元与计算机采用分立式设计，单探测器输出最大计数率优于60,000CPS；</w:t>
      </w:r>
    </w:p>
    <w:p w14:paraId="557F01D1"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1.26.6 谱定性分析：可自动标识谱峰，可设定自动标定的元素范围，可进行谱重构，对重叠峰进行可视化谱峰剥离，并对重叠峰区域各种可能的元素进行搜索与再确认；</w:t>
      </w:r>
    </w:p>
    <w:p w14:paraId="04759EA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1.26.7 配备完善而精准的原子数据库，包含所有的分析线系(K, L, M 和 N线</w:t>
      </w:r>
      <w:proofErr w:type="gramStart"/>
      <w:r w:rsidRPr="002D0189">
        <w:rPr>
          <w:rFonts w:ascii="宋体" w:eastAsia="宋体" w:hAnsi="宋体" w:cs="仿宋_GB2312"/>
          <w:color w:val="000000" w:themeColor="text1"/>
          <w:sz w:val="24"/>
          <w:szCs w:val="24"/>
        </w:rPr>
        <w:t>系)</w:t>
      </w:r>
      <w:proofErr w:type="gramEnd"/>
      <w:r w:rsidRPr="002D0189">
        <w:rPr>
          <w:rFonts w:ascii="宋体" w:eastAsia="宋体" w:hAnsi="宋体" w:cs="仿宋_GB2312"/>
          <w:color w:val="000000" w:themeColor="text1"/>
          <w:sz w:val="24"/>
          <w:szCs w:val="24"/>
        </w:rPr>
        <w:t>；</w:t>
      </w:r>
    </w:p>
    <w:p w14:paraId="2F53F31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lastRenderedPageBreak/>
        <w:t>1.26.8 定性与定量分析：可自动和手动进行谱峰识别，并具有检验重叠峰识别准确性的可见峰剥离技术，可图形化显示剥离结果；自动或者手动倾斜样品修正，不导电样品修正，加速电压最优化；提供国际通用的所有定量方法——P/B ZAF、</w:t>
      </w:r>
      <w:proofErr w:type="spellStart"/>
      <w:r w:rsidRPr="002D0189">
        <w:rPr>
          <w:rFonts w:ascii="宋体" w:eastAsia="宋体" w:hAnsi="宋体" w:cs="仿宋_GB2312"/>
          <w:color w:val="000000" w:themeColor="text1"/>
          <w:sz w:val="24"/>
          <w:szCs w:val="24"/>
        </w:rPr>
        <w:t>PhiZAF</w:t>
      </w:r>
      <w:proofErr w:type="spellEnd"/>
      <w:r w:rsidRPr="002D0189">
        <w:rPr>
          <w:rFonts w:ascii="宋体" w:eastAsia="宋体" w:hAnsi="宋体" w:cs="仿宋_GB2312"/>
          <w:color w:val="000000" w:themeColor="text1"/>
          <w:sz w:val="24"/>
          <w:szCs w:val="24"/>
        </w:rPr>
        <w:t>以及改进后包含XPP特例的</w:t>
      </w:r>
      <w:proofErr w:type="spellStart"/>
      <w:r w:rsidRPr="002D0189">
        <w:rPr>
          <w:rFonts w:ascii="宋体" w:eastAsia="宋体" w:hAnsi="宋体" w:cs="仿宋_GB2312"/>
          <w:color w:val="000000" w:themeColor="text1"/>
          <w:sz w:val="24"/>
          <w:szCs w:val="24"/>
        </w:rPr>
        <w:t>PhiRZ</w:t>
      </w:r>
      <w:proofErr w:type="spellEnd"/>
      <w:r w:rsidRPr="002D0189">
        <w:rPr>
          <w:rFonts w:ascii="宋体" w:eastAsia="宋体" w:hAnsi="宋体" w:cs="仿宋_GB2312"/>
          <w:color w:val="000000" w:themeColor="text1"/>
          <w:sz w:val="24"/>
          <w:szCs w:val="24"/>
        </w:rPr>
        <w:t>，以适应不同的计算需求，可同时显示归一化和非归一化结果；交互式控制整个定量分析过程，具有灵活多样的定量结果模式以供选择；</w:t>
      </w:r>
    </w:p>
    <w:p w14:paraId="42A26AD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1.26.9 可将电镜图像传输到能谱仪的显示器上，并以该图为中心做微区分析，实现点、区域定性定量分析，以及线扫描和面分布功能；</w:t>
      </w:r>
    </w:p>
    <w:p w14:paraId="6BE982A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1.26.10 全息面分布，系统保存全谱信息包含所有谱图信息，可离线读取数据库重新分析实现离线的点分析、区域分析、线扫描；</w:t>
      </w:r>
    </w:p>
    <w:p w14:paraId="78457A7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 离子溅射仪</w:t>
      </w:r>
    </w:p>
    <w:p w14:paraId="1C77D33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1.27.1 采用LCD触摸屏控制设计，操作方便并可存储五种处理方案；</w:t>
      </w:r>
    </w:p>
    <w:p w14:paraId="3BEEB06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1.27.2 类型：磁控二极管放电（电场垂直于磁场）；</w:t>
      </w:r>
    </w:p>
    <w:p w14:paraId="4EF368C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1.27.3 电压：0.4KV直流可调，电流：DC 0～40mA；</w:t>
      </w:r>
    </w:p>
    <w:p w14:paraId="6B07FEB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1.27.4 镀膜速率：15nm/min；</w:t>
      </w:r>
    </w:p>
    <w:p w14:paraId="2CC4DEC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1.27.5 样品尺寸：最大直径60mm，高度20mm；</w:t>
      </w:r>
    </w:p>
    <w:p w14:paraId="17A30F4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1.27.6 配铂（Pt）靶材 一个；</w:t>
      </w:r>
    </w:p>
    <w:p w14:paraId="658EA761"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1.28 临界点干燥仪</w:t>
      </w:r>
    </w:p>
    <w:p w14:paraId="2CB82D19"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1.28.1 样品仓：32mm直径，47mm高，有透明玻璃观察口</w:t>
      </w:r>
    </w:p>
    <w:p w14:paraId="30A6F16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1.28.2 控温范围：5℃-35℃</w:t>
      </w:r>
    </w:p>
    <w:p w14:paraId="0F879D51"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1.28.3 配有一次处理12个样品的样品托，每个样品可8mm直径，8mm高</w:t>
      </w:r>
    </w:p>
    <w:p w14:paraId="60AAD5E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1.28.4 压力范围：0-2000 psi</w:t>
      </w:r>
    </w:p>
    <w:p w14:paraId="14DE23C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 消磁器</w:t>
      </w:r>
    </w:p>
    <w:p w14:paraId="290FE0C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1.29.1 磁场探头：三轴磁通门探头</w:t>
      </w:r>
    </w:p>
    <w:p w14:paraId="612F682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1.29.2 零点温漂：小于0.1nT/K</w:t>
      </w:r>
    </w:p>
    <w:p w14:paraId="72BB273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1.29.3 噪声干扰：小于0.3nT RMS</w:t>
      </w:r>
      <w:proofErr w:type="gramStart"/>
      <w:r w:rsidRPr="002D0189">
        <w:rPr>
          <w:rFonts w:ascii="宋体" w:eastAsia="宋体" w:hAnsi="宋体" w:cs="仿宋_GB2312"/>
          <w:color w:val="000000" w:themeColor="text1"/>
          <w:sz w:val="24"/>
          <w:szCs w:val="24"/>
        </w:rPr>
        <w:t>(0.1Hz&lt;f&lt;1000Hz)</w:t>
      </w:r>
      <w:proofErr w:type="gramEnd"/>
    </w:p>
    <w:p w14:paraId="10DC1F4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lastRenderedPageBreak/>
        <w:t>1.29.4 模拟输出：1V/</w:t>
      </w:r>
      <w:proofErr w:type="spellStart"/>
      <w:r w:rsidRPr="002D0189">
        <w:rPr>
          <w:rFonts w:ascii="宋体" w:eastAsia="宋体" w:hAnsi="宋体" w:cs="仿宋_GB2312"/>
          <w:color w:val="000000" w:themeColor="text1"/>
          <w:sz w:val="24"/>
          <w:szCs w:val="24"/>
        </w:rPr>
        <w:t>uT:XYZ</w:t>
      </w:r>
      <w:proofErr w:type="spellEnd"/>
      <w:r w:rsidRPr="002D0189">
        <w:rPr>
          <w:rFonts w:ascii="宋体" w:eastAsia="宋体" w:hAnsi="宋体" w:cs="仿宋_GB2312"/>
          <w:color w:val="000000" w:themeColor="text1"/>
          <w:sz w:val="24"/>
          <w:szCs w:val="24"/>
        </w:rPr>
        <w:t>三轴BNC接口</w:t>
      </w:r>
    </w:p>
    <w:p w14:paraId="67A9C15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1.29.5 带宽：0至1000Hz</w:t>
      </w:r>
    </w:p>
    <w:p w14:paraId="766ADD73"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1.29.6 数字显示：显示DC或者AC数值</w:t>
      </w:r>
    </w:p>
    <w:p w14:paraId="7CBE837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1.29.7 衰减率（50Hz）：在探头附近处通常40dB</w:t>
      </w:r>
    </w:p>
    <w:p w14:paraId="33C6E58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1.9.8 衰减率（250Hz）：在探头附近处通常20dB</w:t>
      </w:r>
    </w:p>
    <w:p w14:paraId="705FDF1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1.29.9 线圈电阻：2欧姆</w:t>
      </w:r>
    </w:p>
    <w:p w14:paraId="28FDF236" w14:textId="77777777" w:rsidR="00095BF0" w:rsidRPr="002D0189" w:rsidRDefault="00095BF0" w:rsidP="00095BF0">
      <w:pPr>
        <w:widowControl/>
        <w:tabs>
          <w:tab w:val="left" w:pos="1050"/>
        </w:tabs>
        <w:spacing w:line="520" w:lineRule="exact"/>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2主要配置及附属设备</w:t>
      </w:r>
    </w:p>
    <w:p w14:paraId="3141C37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 超高分辨冷场发射扫描电镜主机1套，包含：</w:t>
      </w:r>
    </w:p>
    <w:p w14:paraId="42F5128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2.1.1 冷场发射电子枪</w:t>
      </w:r>
    </w:p>
    <w:p w14:paraId="4ED5DFB9"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2.1.2 灯丝柔性轰击技术</w:t>
      </w:r>
    </w:p>
    <w:p w14:paraId="7DF4ABF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2.1.3 电子束减速功能</w:t>
      </w:r>
    </w:p>
    <w:p w14:paraId="2E77562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2.1.4 高位二次电子探测器（应用</w:t>
      </w:r>
      <w:proofErr w:type="spellStart"/>
      <w:r w:rsidRPr="002D0189">
        <w:rPr>
          <w:rFonts w:ascii="宋体" w:eastAsia="宋体" w:hAnsi="宋体" w:cs="仿宋_GB2312"/>
          <w:color w:val="000000" w:themeColor="text1"/>
          <w:sz w:val="24"/>
          <w:szCs w:val="24"/>
        </w:rPr>
        <w:t>ExB</w:t>
      </w:r>
      <w:proofErr w:type="spellEnd"/>
      <w:r w:rsidRPr="002D0189">
        <w:rPr>
          <w:rFonts w:ascii="宋体" w:eastAsia="宋体" w:hAnsi="宋体" w:cs="仿宋_GB2312"/>
          <w:color w:val="000000" w:themeColor="text1"/>
          <w:sz w:val="24"/>
          <w:szCs w:val="24"/>
        </w:rPr>
        <w:t>专利技术）</w:t>
      </w:r>
    </w:p>
    <w:p w14:paraId="33306A5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2.1.5 低位二次电子探测器</w:t>
      </w:r>
    </w:p>
    <w:p w14:paraId="636C351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2.1.6 6英寸样品预抽室</w:t>
      </w:r>
    </w:p>
    <w:p w14:paraId="493E8B80"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2.1.7 5轴马达驱动样品台</w:t>
      </w:r>
    </w:p>
    <w:p w14:paraId="7F7A91E6"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2.1.8 4孔物镜活动光阑系统：内置自清洁装置（孔径30, 50, 50, 100 um）</w:t>
      </w:r>
    </w:p>
    <w:p w14:paraId="1C3C340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2.1.9 分子泵，260 L/s x1</w:t>
      </w:r>
    </w:p>
    <w:p w14:paraId="4CA55DD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2.1.10 离子泵：45 L/s x 2</w:t>
      </w:r>
    </w:p>
    <w:p w14:paraId="7F0DE4C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2.1.11 化学吸附泵×1</w:t>
      </w:r>
    </w:p>
    <w:p w14:paraId="530DD6A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2.1.12 多功能旋钮操作板×1</w:t>
      </w:r>
    </w:p>
    <w:p w14:paraId="54F04EA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bookmarkStart w:id="2" w:name="OLE_LINK6"/>
      <w:bookmarkStart w:id="3" w:name="OLE_LINK8"/>
      <w:r w:rsidRPr="002D0189">
        <w:rPr>
          <w:rFonts w:ascii="宋体" w:eastAsia="宋体" w:hAnsi="宋体" w:cs="仿宋_GB2312"/>
          <w:color w:val="000000" w:themeColor="text1"/>
          <w:sz w:val="24"/>
          <w:szCs w:val="24"/>
        </w:rPr>
        <w:t>2.2 自动变压器1台</w:t>
      </w:r>
    </w:p>
    <w:p w14:paraId="22057CC3"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2.3 轨迹球1个</w:t>
      </w:r>
    </w:p>
    <w:p w14:paraId="47900B7F"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2.4 集成能谱接口及通讯接口1个</w:t>
      </w:r>
    </w:p>
    <w:p w14:paraId="7C15EBF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2.5 光学导航相机1个</w:t>
      </w:r>
    </w:p>
    <w:p w14:paraId="700B357B"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2.6 机械泵整流电闸1个</w:t>
      </w:r>
    </w:p>
    <w:p w14:paraId="790F912A"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lastRenderedPageBreak/>
        <w:t>2.7 机械泵1台</w:t>
      </w:r>
    </w:p>
    <w:p w14:paraId="6540DE3C"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2.8 冷却循环水机1台</w:t>
      </w:r>
    </w:p>
    <w:p w14:paraId="049A85E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2.9 空压机1台</w:t>
      </w:r>
    </w:p>
    <w:p w14:paraId="370ED9A9"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2.10 电镜操作台1张</w:t>
      </w:r>
    </w:p>
    <w:p w14:paraId="4FC108D4"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2.11 不间断电源10KVA/1h 1套</w:t>
      </w:r>
    </w:p>
    <w:p w14:paraId="3B7C7E17"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2.12 荧光联用工作站1套</w:t>
      </w:r>
    </w:p>
    <w:p w14:paraId="31FE005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2.13 扫描透射探头（STEM）1套</w:t>
      </w:r>
    </w:p>
    <w:p w14:paraId="7860B89D"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2.15 离子溅射仪（含Pt靶材）1套</w:t>
      </w:r>
    </w:p>
    <w:p w14:paraId="31974E28"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2.16 临界点干燥仪1套</w:t>
      </w:r>
    </w:p>
    <w:p w14:paraId="149E1665"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2.17 电制冷能谱仪1台</w:t>
      </w:r>
    </w:p>
    <w:p w14:paraId="0FCDED92"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2.18 消磁器1套</w:t>
      </w:r>
      <w:bookmarkEnd w:id="2"/>
      <w:bookmarkEnd w:id="3"/>
    </w:p>
    <w:p w14:paraId="6A1FBB73" w14:textId="77777777" w:rsidR="00095BF0" w:rsidRPr="002D0189" w:rsidRDefault="00095BF0" w:rsidP="00095BF0">
      <w:pPr>
        <w:widowControl/>
        <w:tabs>
          <w:tab w:val="left" w:pos="1050"/>
        </w:tabs>
        <w:spacing w:line="520" w:lineRule="exact"/>
        <w:ind w:firstLineChars="200" w:firstLine="480"/>
        <w:jc w:val="left"/>
        <w:rPr>
          <w:rFonts w:ascii="宋体" w:eastAsia="宋体" w:hAnsi="宋体" w:cs="仿宋_GB2312" w:hint="eastAsia"/>
          <w:color w:val="000000" w:themeColor="text1"/>
          <w:sz w:val="24"/>
          <w:szCs w:val="24"/>
        </w:rPr>
      </w:pPr>
      <w:r w:rsidRPr="002D0189">
        <w:rPr>
          <w:rFonts w:ascii="宋体" w:eastAsia="宋体" w:hAnsi="宋体" w:cs="仿宋_GB2312"/>
          <w:color w:val="000000" w:themeColor="text1"/>
          <w:sz w:val="24"/>
          <w:szCs w:val="24"/>
        </w:rPr>
        <w:t>2.19 附属设备及备品备件：碳导电胶带5卷、液体碳胶1瓶</w:t>
      </w:r>
    </w:p>
    <w:p w14:paraId="5E671A92" w14:textId="77777777" w:rsidR="00095BF0" w:rsidRPr="002D0189" w:rsidRDefault="00095BF0" w:rsidP="00095BF0">
      <w:pPr>
        <w:widowControl/>
        <w:tabs>
          <w:tab w:val="left" w:pos="1050"/>
        </w:tabs>
        <w:spacing w:line="520" w:lineRule="exact"/>
        <w:ind w:firstLineChars="200" w:firstLine="602"/>
        <w:jc w:val="left"/>
        <w:rPr>
          <w:rFonts w:ascii="宋体" w:eastAsia="宋体" w:hAnsi="宋体" w:cs="黑体" w:hint="eastAsia"/>
          <w:b/>
          <w:color w:val="000000" w:themeColor="text1"/>
          <w:kern w:val="0"/>
          <w:sz w:val="30"/>
          <w:szCs w:val="30"/>
        </w:rPr>
      </w:pPr>
      <w:r w:rsidRPr="002D0189">
        <w:rPr>
          <w:rFonts w:ascii="宋体" w:eastAsia="宋体" w:hAnsi="宋体" w:cs="黑体"/>
          <w:b/>
          <w:color w:val="000000" w:themeColor="text1"/>
          <w:kern w:val="0"/>
          <w:sz w:val="30"/>
          <w:szCs w:val="30"/>
        </w:rPr>
        <w:t>三、售后和技术服务要求</w:t>
      </w:r>
    </w:p>
    <w:p w14:paraId="34732D2E" w14:textId="77777777" w:rsidR="00095BF0" w:rsidRPr="002D0189" w:rsidRDefault="00095BF0" w:rsidP="00095BF0">
      <w:pPr>
        <w:widowControl/>
        <w:jc w:val="left"/>
        <w:rPr>
          <w:rFonts w:ascii="方正舒体" w:eastAsia="方正舒体" w:hint="eastAsia"/>
          <w:color w:val="000000" w:themeColor="text1"/>
          <w:sz w:val="28"/>
          <w:szCs w:val="28"/>
        </w:rPr>
      </w:pPr>
      <w:r w:rsidRPr="002D0189">
        <w:rPr>
          <w:rFonts w:ascii="宋体" w:eastAsia="宋体" w:hAnsi="宋体" w:cs="仿宋_GB2312"/>
          <w:color w:val="000000" w:themeColor="text1"/>
          <w:sz w:val="24"/>
          <w:szCs w:val="24"/>
        </w:rPr>
        <w:t>在福建省内设立售后服务点，配备常驻工程师响应及时，保障设备正常运行。</w:t>
      </w:r>
      <w:bookmarkStart w:id="4" w:name="OLE_LINK3"/>
      <w:r w:rsidRPr="002D0189">
        <w:rPr>
          <w:rFonts w:ascii="宋体" w:eastAsia="宋体" w:hAnsi="宋体" w:cs="仿宋_GB2312"/>
          <w:color w:val="000000" w:themeColor="text1"/>
          <w:sz w:val="24"/>
          <w:szCs w:val="24"/>
        </w:rPr>
        <w:t>免费对采购人技术人员、管理人员进行操作、维修、保养等方面的专业培训，直至能独立操作。可根据用户需求举办不定期培训，帮助用户提高日常基本维护技能和系统的操作、管理满足工作的需要。</w:t>
      </w:r>
      <w:bookmarkEnd w:id="4"/>
    </w:p>
    <w:p w14:paraId="0D28E3D6" w14:textId="77777777" w:rsidR="00393467" w:rsidRPr="00095BF0" w:rsidRDefault="00393467">
      <w:pPr>
        <w:rPr>
          <w:rFonts w:hint="eastAsia"/>
        </w:rPr>
      </w:pPr>
    </w:p>
    <w:sectPr w:rsidR="00393467" w:rsidRPr="00095BF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方正小标宋简体">
    <w:charset w:val="86"/>
    <w:family w:val="auto"/>
    <w:pitch w:val="default"/>
    <w:sig w:usb0="00000001" w:usb1="08000000" w:usb2="00000000" w:usb3="00000000" w:csb0="00040000" w:csb1="00000000"/>
  </w:font>
  <w:font w:name="仿宋_GB2312">
    <w:altName w:val="仿宋"/>
    <w:charset w:val="86"/>
    <w:family w:val="modern"/>
    <w:pitch w:val="default"/>
    <w:sig w:usb0="00000000" w:usb1="00000000" w:usb2="00000000" w:usb3="00000000" w:csb0="00040000" w:csb1="00000000"/>
  </w:font>
  <w:font w:name="Helvetica">
    <w:panose1 w:val="020B0604020202020204"/>
    <w:charset w:val="00"/>
    <w:family w:val="swiss"/>
    <w:pitch w:val="default"/>
    <w:sig w:usb0="00000000" w:usb1="00000000"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舒体">
    <w:panose1 w:val="02010601030101010101"/>
    <w:charset w:val="86"/>
    <w:family w:val="auto"/>
    <w:pitch w:val="variable"/>
    <w:sig w:usb0="00000003"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BF0"/>
    <w:rsid w:val="00095BF0"/>
    <w:rsid w:val="00393467"/>
    <w:rsid w:val="00490A34"/>
    <w:rsid w:val="004A4585"/>
    <w:rsid w:val="00BD5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14B6"/>
  <w15:chartTrackingRefBased/>
  <w15:docId w15:val="{F89A49E1-E64C-43A8-9692-F07F3CA03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BF0"/>
    <w:pPr>
      <w:widowControl w:val="0"/>
      <w:jc w:val="both"/>
    </w:pPr>
  </w:style>
  <w:style w:type="paragraph" w:styleId="1">
    <w:name w:val="heading 1"/>
    <w:basedOn w:val="a"/>
    <w:next w:val="a"/>
    <w:link w:val="10"/>
    <w:uiPriority w:val="9"/>
    <w:qFormat/>
    <w:rsid w:val="00095BF0"/>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095BF0"/>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095BF0"/>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095BF0"/>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095BF0"/>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095BF0"/>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095BF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95BF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095BF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95BF0"/>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95BF0"/>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95BF0"/>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95BF0"/>
    <w:rPr>
      <w:rFonts w:cstheme="majorBidi"/>
      <w:color w:val="2F5496" w:themeColor="accent1" w:themeShade="BF"/>
      <w:sz w:val="28"/>
      <w:szCs w:val="28"/>
    </w:rPr>
  </w:style>
  <w:style w:type="character" w:customStyle="1" w:styleId="50">
    <w:name w:val="标题 5 字符"/>
    <w:basedOn w:val="a0"/>
    <w:link w:val="5"/>
    <w:uiPriority w:val="9"/>
    <w:semiHidden/>
    <w:rsid w:val="00095BF0"/>
    <w:rPr>
      <w:rFonts w:cstheme="majorBidi"/>
      <w:color w:val="2F5496" w:themeColor="accent1" w:themeShade="BF"/>
      <w:sz w:val="24"/>
      <w:szCs w:val="24"/>
    </w:rPr>
  </w:style>
  <w:style w:type="character" w:customStyle="1" w:styleId="60">
    <w:name w:val="标题 6 字符"/>
    <w:basedOn w:val="a0"/>
    <w:link w:val="6"/>
    <w:uiPriority w:val="9"/>
    <w:semiHidden/>
    <w:rsid w:val="00095BF0"/>
    <w:rPr>
      <w:rFonts w:cstheme="majorBidi"/>
      <w:b/>
      <w:bCs/>
      <w:color w:val="2F5496" w:themeColor="accent1" w:themeShade="BF"/>
    </w:rPr>
  </w:style>
  <w:style w:type="character" w:customStyle="1" w:styleId="70">
    <w:name w:val="标题 7 字符"/>
    <w:basedOn w:val="a0"/>
    <w:link w:val="7"/>
    <w:uiPriority w:val="9"/>
    <w:semiHidden/>
    <w:rsid w:val="00095BF0"/>
    <w:rPr>
      <w:rFonts w:cstheme="majorBidi"/>
      <w:b/>
      <w:bCs/>
      <w:color w:val="595959" w:themeColor="text1" w:themeTint="A6"/>
    </w:rPr>
  </w:style>
  <w:style w:type="character" w:customStyle="1" w:styleId="80">
    <w:name w:val="标题 8 字符"/>
    <w:basedOn w:val="a0"/>
    <w:link w:val="8"/>
    <w:uiPriority w:val="9"/>
    <w:semiHidden/>
    <w:rsid w:val="00095BF0"/>
    <w:rPr>
      <w:rFonts w:cstheme="majorBidi"/>
      <w:color w:val="595959" w:themeColor="text1" w:themeTint="A6"/>
    </w:rPr>
  </w:style>
  <w:style w:type="character" w:customStyle="1" w:styleId="90">
    <w:name w:val="标题 9 字符"/>
    <w:basedOn w:val="a0"/>
    <w:link w:val="9"/>
    <w:uiPriority w:val="9"/>
    <w:semiHidden/>
    <w:rsid w:val="00095BF0"/>
    <w:rPr>
      <w:rFonts w:eastAsiaTheme="majorEastAsia" w:cstheme="majorBidi"/>
      <w:color w:val="595959" w:themeColor="text1" w:themeTint="A6"/>
    </w:rPr>
  </w:style>
  <w:style w:type="paragraph" w:styleId="a3">
    <w:name w:val="Title"/>
    <w:basedOn w:val="a"/>
    <w:next w:val="a"/>
    <w:link w:val="a4"/>
    <w:uiPriority w:val="10"/>
    <w:qFormat/>
    <w:rsid w:val="00095BF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95BF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95BF0"/>
    <w:pPr>
      <w:numPr>
        <w:ilvl w:val="1"/>
      </w:numPr>
      <w:spacing w:after="160"/>
      <w:jc w:val="center"/>
    </w:pPr>
    <w:rPr>
      <w:rFonts w:asciiTheme="majorHAnsi" w:eastAsiaTheme="majorEastAsia" w:hAnsiTheme="majorHAnsi" w:cstheme="majorBidi"/>
      <w:color w:val="000000" w:themeColor="text1"/>
      <w:spacing w:val="15"/>
      <w:sz w:val="28"/>
      <w:szCs w:val="28"/>
    </w:rPr>
  </w:style>
  <w:style w:type="character" w:customStyle="1" w:styleId="a6">
    <w:name w:val="副标题 字符"/>
    <w:basedOn w:val="a0"/>
    <w:link w:val="a5"/>
    <w:uiPriority w:val="11"/>
    <w:rsid w:val="00095BF0"/>
    <w:rPr>
      <w:rFonts w:asciiTheme="majorHAnsi" w:eastAsiaTheme="majorEastAsia" w:hAnsiTheme="majorHAnsi" w:cstheme="majorBidi"/>
      <w:color w:val="000000" w:themeColor="text1"/>
      <w:spacing w:val="15"/>
      <w:sz w:val="28"/>
      <w:szCs w:val="28"/>
    </w:rPr>
  </w:style>
  <w:style w:type="paragraph" w:styleId="a7">
    <w:name w:val="Quote"/>
    <w:basedOn w:val="a"/>
    <w:next w:val="a"/>
    <w:link w:val="a8"/>
    <w:uiPriority w:val="29"/>
    <w:qFormat/>
    <w:rsid w:val="00095BF0"/>
    <w:pPr>
      <w:spacing w:before="160" w:after="160"/>
      <w:jc w:val="center"/>
    </w:pPr>
    <w:rPr>
      <w:i/>
      <w:iCs/>
      <w:color w:val="000000" w:themeColor="text1"/>
    </w:rPr>
  </w:style>
  <w:style w:type="character" w:customStyle="1" w:styleId="a8">
    <w:name w:val="引用 字符"/>
    <w:basedOn w:val="a0"/>
    <w:link w:val="a7"/>
    <w:uiPriority w:val="29"/>
    <w:rsid w:val="00095BF0"/>
    <w:rPr>
      <w:i/>
      <w:iCs/>
      <w:color w:val="000000" w:themeColor="text1"/>
    </w:rPr>
  </w:style>
  <w:style w:type="paragraph" w:styleId="a9">
    <w:name w:val="List Paragraph"/>
    <w:basedOn w:val="a"/>
    <w:uiPriority w:val="34"/>
    <w:qFormat/>
    <w:rsid w:val="00095BF0"/>
    <w:pPr>
      <w:ind w:left="720"/>
      <w:contextualSpacing/>
    </w:pPr>
  </w:style>
  <w:style w:type="character" w:styleId="aa">
    <w:name w:val="Intense Emphasis"/>
    <w:basedOn w:val="a0"/>
    <w:uiPriority w:val="21"/>
    <w:qFormat/>
    <w:rsid w:val="00095BF0"/>
    <w:rPr>
      <w:i/>
      <w:iCs/>
      <w:color w:val="2F5496" w:themeColor="accent1" w:themeShade="BF"/>
    </w:rPr>
  </w:style>
  <w:style w:type="paragraph" w:styleId="ab">
    <w:name w:val="Intense Quote"/>
    <w:basedOn w:val="a"/>
    <w:next w:val="a"/>
    <w:link w:val="ac"/>
    <w:uiPriority w:val="30"/>
    <w:qFormat/>
    <w:rsid w:val="00095B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095BF0"/>
    <w:rPr>
      <w:i/>
      <w:iCs/>
      <w:color w:val="2F5496" w:themeColor="accent1" w:themeShade="BF"/>
    </w:rPr>
  </w:style>
  <w:style w:type="character" w:styleId="ad">
    <w:name w:val="Intense Reference"/>
    <w:basedOn w:val="a0"/>
    <w:uiPriority w:val="32"/>
    <w:qFormat/>
    <w:rsid w:val="00095BF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1583</Words>
  <Characters>2043</Characters>
  <Application>Microsoft Office Word</Application>
  <DocSecurity>0</DocSecurity>
  <Lines>92</Lines>
  <Paragraphs>116</Paragraphs>
  <ScaleCrop>false</ScaleCrop>
  <Company/>
  <LinksUpToDate>false</LinksUpToDate>
  <CharactersWithSpaces>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2025-11-06T06:38:00Z</dcterms:created>
  <dcterms:modified xsi:type="dcterms:W3CDTF">2025-11-06T06:39:00Z</dcterms:modified>
</cp:coreProperties>
</file>